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0D2E1" w14:textId="349E4E95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</w:t>
      </w:r>
      <w:r w:rsidR="00E31AE0">
        <w:rPr>
          <w:rFonts w:ascii="Arial" w:hAnsi="Arial" w:cs="Arial"/>
          <w:b/>
          <w:noProof/>
          <w:sz w:val="24"/>
          <w:szCs w:val="24"/>
        </w:rPr>
        <w:t>5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A4319A" w:rsidRPr="00A4319A">
        <w:rPr>
          <w:rFonts w:ascii="Arial" w:hAnsi="Arial" w:cs="Arial"/>
          <w:b/>
          <w:noProof/>
          <w:color w:val="000000"/>
          <w:sz w:val="24"/>
          <w:szCs w:val="24"/>
        </w:rPr>
        <w:t>R4-2507704</w:t>
      </w:r>
    </w:p>
    <w:p w14:paraId="376D852C" w14:textId="4FB43542" w:rsidR="004025C5" w:rsidRDefault="00E31AE0" w:rsidP="004025C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t>Malta</w:t>
      </w:r>
      <w:r w:rsidR="00797DD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MT</w:t>
      </w:r>
      <w:r w:rsidR="00797DD1">
        <w:rPr>
          <w:rFonts w:ascii="Arial" w:hAnsi="Arial" w:cs="Arial"/>
          <w:b/>
          <w:noProof/>
          <w:sz w:val="24"/>
          <w:szCs w:val="24"/>
        </w:rPr>
        <w:t>, 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DC4F7D">
        <w:rPr>
          <w:rFonts w:ascii="Arial" w:hAnsi="Arial" w:cs="Arial"/>
          <w:b/>
          <w:noProof/>
          <w:sz w:val="24"/>
          <w:szCs w:val="24"/>
        </w:rPr>
        <w:t>-2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DC4F7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1D2597C5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E31AE0">
        <w:rPr>
          <w:rFonts w:ascii="Arial" w:hAnsi="Arial" w:cs="Arial"/>
          <w:b/>
        </w:rPr>
        <w:t>E-UTRA uplink configurations for intra-band ENDC MSD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23D0EC2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E31AE0" w:rsidRPr="00E31AE0">
        <w:rPr>
          <w:rFonts w:ascii="Arial" w:hAnsi="Arial" w:cs="Arial"/>
          <w:b/>
          <w:lang w:val="en-US"/>
        </w:rPr>
        <w:t>DC_R19_xBLTE_yBNR-Core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2C8E261A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E31AE0">
        <w:rPr>
          <w:rFonts w:ascii="Arial" w:eastAsia="SimSun" w:hAnsi="Arial" w:cs="Arial"/>
          <w:b/>
          <w:lang w:val="en-US" w:eastAsia="zh-CN"/>
        </w:rPr>
        <w:t>5</w:t>
      </w:r>
    </w:p>
    <w:p w14:paraId="35D04D99" w14:textId="41E8D55D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3DFB1867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E31AE0">
        <w:rPr>
          <w:rFonts w:ascii="Arial" w:eastAsia="SimSun" w:hAnsi="Arial" w:cs="Arial"/>
          <w:b/>
          <w:bCs/>
          <w:lang w:val="en-US" w:eastAsia="zh-CN"/>
        </w:rPr>
        <w:t>Laurent Noel</w:t>
      </w:r>
    </w:p>
    <w:p w14:paraId="15411595" w14:textId="4C332645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E31AE0">
        <w:rPr>
          <w:b/>
          <w:color w:val="0000FF"/>
          <w:lang w:val="en-US" w:eastAsia="zh-CN"/>
        </w:rPr>
        <w:t>laurent.noel</w:t>
      </w:r>
      <w:r w:rsidR="007E6C0C">
        <w:rPr>
          <w:b/>
          <w:color w:val="0000FF"/>
          <w:lang w:val="en-US" w:eastAsia="zh-CN"/>
        </w:rPr>
        <w:t>@</w:t>
      </w:r>
      <w:r w:rsidR="00E31AE0">
        <w:rPr>
          <w:b/>
          <w:color w:val="0000FF"/>
          <w:lang w:val="en-US" w:eastAsia="zh-CN"/>
        </w:rPr>
        <w:t>skyworksinc</w:t>
      </w:r>
      <w:r w:rsidR="007E6C0C">
        <w:rPr>
          <w:b/>
          <w:color w:val="0000FF"/>
          <w:lang w:val="en-US" w:eastAsia="zh-CN"/>
        </w:rPr>
        <w:t>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EB99BC" w14:textId="146D9624" w:rsidR="00186223" w:rsidRDefault="00186223" w:rsidP="00266156">
      <w:pPr>
        <w:spacing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would like to </w:t>
      </w:r>
      <w:r w:rsidR="005027D1">
        <w:rPr>
          <w:rFonts w:ascii="Arial" w:hAnsi="Arial" w:cs="Arial"/>
          <w:lang w:eastAsia="en-GB"/>
        </w:rPr>
        <w:t>share with</w:t>
      </w:r>
      <w:r>
        <w:rPr>
          <w:rFonts w:ascii="Arial" w:hAnsi="Arial" w:cs="Arial"/>
          <w:lang w:eastAsia="en-GB"/>
        </w:rPr>
        <w:t xml:space="preserve"> RAN</w:t>
      </w:r>
      <w:r w:rsidR="00266156">
        <w:rPr>
          <w:rFonts w:ascii="Arial" w:hAnsi="Arial" w:cs="Arial"/>
          <w:lang w:eastAsia="en-GB"/>
        </w:rPr>
        <w:t>5 the agreements reached to address concerns that some E-UTRA uplink configurations specified as “N/A” for the intra-band contiguous EN-DC MSD requirements may be problematic for conformance testing</w:t>
      </w:r>
      <w:r w:rsidR="00D158BF">
        <w:rPr>
          <w:rFonts w:ascii="Arial" w:hAnsi="Arial" w:cs="Arial"/>
          <w:lang w:eastAsia="en-GB"/>
        </w:rPr>
        <w:t xml:space="preserve">. </w:t>
      </w:r>
      <w:r w:rsidR="00266156">
        <w:rPr>
          <w:rFonts w:ascii="Arial" w:hAnsi="Arial" w:cs="Arial"/>
          <w:lang w:eastAsia="en-GB"/>
        </w:rPr>
        <w:t xml:space="preserve">An example of </w:t>
      </w:r>
      <w:r w:rsidR="005027D1">
        <w:rPr>
          <w:rFonts w:ascii="Arial" w:hAnsi="Arial" w:cs="Arial"/>
          <w:lang w:eastAsia="en-GB"/>
        </w:rPr>
        <w:t xml:space="preserve">such uplink </w:t>
      </w:r>
      <w:r w:rsidR="00266156">
        <w:rPr>
          <w:rFonts w:ascii="Arial" w:hAnsi="Arial" w:cs="Arial"/>
          <w:lang w:eastAsia="en-GB"/>
        </w:rPr>
        <w:t>configuration is illustrated in Table 1</w:t>
      </w:r>
      <w:r w:rsidR="005027D1">
        <w:rPr>
          <w:rFonts w:ascii="Arial" w:hAnsi="Arial" w:cs="Arial"/>
          <w:lang w:eastAsia="en-GB"/>
        </w:rPr>
        <w:t xml:space="preserve"> for DC_(n)3AA.</w:t>
      </w:r>
    </w:p>
    <w:p w14:paraId="6EB27FE5" w14:textId="52BDD6EA" w:rsidR="00266156" w:rsidRPr="00266156" w:rsidRDefault="00266156" w:rsidP="00266156">
      <w:pPr>
        <w:spacing w:before="120" w:after="120"/>
        <w:jc w:val="center"/>
        <w:rPr>
          <w:rFonts w:ascii="Arial" w:eastAsia="Times New Roman" w:hAnsi="Arial" w:cs="Arial"/>
          <w:bCs/>
          <w:sz w:val="18"/>
          <w:szCs w:val="18"/>
          <w:lang w:eastAsia="en-US"/>
        </w:rPr>
      </w:pPr>
      <w:r w:rsidRPr="00266156">
        <w:rPr>
          <w:rFonts w:ascii="Arial" w:eastAsia="Times New Roman" w:hAnsi="Arial" w:cs="Arial"/>
          <w:b/>
          <w:sz w:val="18"/>
          <w:szCs w:val="18"/>
        </w:rPr>
        <w:t xml:space="preserve">Table </w:t>
      </w:r>
      <w:r w:rsidRPr="00266156">
        <w:rPr>
          <w:rFonts w:ascii="Arial" w:eastAsia="Times New Roman" w:hAnsi="Arial" w:cs="Arial"/>
          <w:b/>
          <w:sz w:val="18"/>
          <w:szCs w:val="18"/>
        </w:rPr>
        <w:fldChar w:fldCharType="begin"/>
      </w:r>
      <w:r w:rsidRPr="00266156">
        <w:rPr>
          <w:rFonts w:ascii="Arial" w:eastAsia="Times New Roman" w:hAnsi="Arial" w:cs="Arial"/>
          <w:b/>
          <w:sz w:val="18"/>
          <w:szCs w:val="18"/>
        </w:rPr>
        <w:instrText xml:space="preserve"> SEQ Table \* ARABIC </w:instrText>
      </w:r>
      <w:r w:rsidRPr="00266156">
        <w:rPr>
          <w:rFonts w:ascii="Arial" w:eastAsia="Times New Roman" w:hAnsi="Arial" w:cs="Arial"/>
          <w:b/>
          <w:sz w:val="18"/>
          <w:szCs w:val="18"/>
        </w:rPr>
        <w:fldChar w:fldCharType="separate"/>
      </w:r>
      <w:r w:rsidRPr="00266156">
        <w:rPr>
          <w:rFonts w:ascii="Arial" w:eastAsia="Times New Roman" w:hAnsi="Arial" w:cs="Arial"/>
          <w:b/>
          <w:noProof/>
          <w:sz w:val="18"/>
          <w:szCs w:val="18"/>
        </w:rPr>
        <w:t>1</w:t>
      </w:r>
      <w:r w:rsidRPr="00266156">
        <w:rPr>
          <w:rFonts w:ascii="Arial" w:eastAsia="Times New Roman" w:hAnsi="Arial" w:cs="Arial"/>
          <w:b/>
          <w:sz w:val="18"/>
          <w:szCs w:val="18"/>
        </w:rPr>
        <w:fldChar w:fldCharType="end"/>
      </w:r>
      <w:r w:rsidRPr="00266156">
        <w:rPr>
          <w:rFonts w:ascii="Arial" w:eastAsia="Times New Roman" w:hAnsi="Arial" w:cs="Arial"/>
          <w:bCs/>
          <w:sz w:val="18"/>
          <w:szCs w:val="18"/>
        </w:rPr>
        <w:t xml:space="preserve">: </w:t>
      </w:r>
      <w:r w:rsidR="005027D1">
        <w:rPr>
          <w:rFonts w:ascii="Arial" w:eastAsia="Times New Roman" w:hAnsi="Arial" w:cs="Arial"/>
          <w:bCs/>
          <w:sz w:val="18"/>
          <w:szCs w:val="18"/>
        </w:rPr>
        <w:t>Example of E-UTRA “N/A” uplink configuration for i</w:t>
      </w:r>
      <w:r w:rsidRPr="00266156">
        <w:rPr>
          <w:rFonts w:ascii="Arial" w:eastAsia="Times New Roman" w:hAnsi="Arial" w:cs="Arial"/>
          <w:bCs/>
          <w:sz w:val="18"/>
          <w:szCs w:val="18"/>
        </w:rPr>
        <w:t xml:space="preserve">ntra-band contiguous EN-DC MSD - </w:t>
      </w:r>
      <w:r w:rsidRPr="00266156">
        <w:rPr>
          <w:rFonts w:ascii="Arial" w:eastAsia="Times New Roman" w:hAnsi="Arial" w:cs="Arial"/>
          <w:sz w:val="18"/>
          <w:szCs w:val="18"/>
          <w:lang w:eastAsia="en-GB"/>
        </w:rPr>
        <w:t>Table 7.3B.2.1-1</w:t>
      </w:r>
      <w:r w:rsidR="005027D1">
        <w:rPr>
          <w:rFonts w:ascii="Arial" w:eastAsia="Times New Roman" w:hAnsi="Arial" w:cs="Arial"/>
          <w:sz w:val="18"/>
          <w:szCs w:val="18"/>
          <w:lang w:eastAsia="en-GB"/>
        </w:rPr>
        <w:t>.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276"/>
        <w:gridCol w:w="992"/>
        <w:gridCol w:w="1134"/>
        <w:gridCol w:w="1701"/>
        <w:gridCol w:w="993"/>
        <w:gridCol w:w="708"/>
        <w:gridCol w:w="896"/>
      </w:tblGrid>
      <w:tr w:rsidR="00266156" w:rsidRPr="00266156" w14:paraId="35ABD0AA" w14:textId="77777777" w:rsidTr="00266156">
        <w:trPr>
          <w:trHeight w:val="225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836B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675B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CC7A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  <w:r w:rsidRPr="00266156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GB"/>
              </w:rPr>
              <w:t>C</w:t>
            </w: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(UL)</w:t>
            </w:r>
          </w:p>
          <w:p w14:paraId="377D2390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0A7A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Channel bandwidth</w:t>
            </w:r>
          </w:p>
          <w:p w14:paraId="2000D745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2996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UL</w:t>
            </w:r>
          </w:p>
          <w:p w14:paraId="06FB5030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FC1B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  <w:r w:rsidRPr="00266156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GB"/>
              </w:rPr>
              <w:t>C</w:t>
            </w: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(DL)</w:t>
            </w:r>
          </w:p>
          <w:p w14:paraId="1BB77A44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5040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MSD</w:t>
            </w:r>
          </w:p>
          <w:p w14:paraId="1A45A761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(dB)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FEF0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Duplex mode</w:t>
            </w:r>
          </w:p>
        </w:tc>
      </w:tr>
      <w:tr w:rsidR="00266156" w:rsidRPr="00266156" w14:paraId="5B2D9D57" w14:textId="77777777" w:rsidTr="00266156">
        <w:trPr>
          <w:trHeight w:val="225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D909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sz w:val="18"/>
                <w:szCs w:val="18"/>
                <w:lang w:eastAsia="en-GB"/>
              </w:rPr>
              <w:t>DC_(n)</w:t>
            </w:r>
            <w:r w:rsidRPr="00266156">
              <w:rPr>
                <w:rFonts w:ascii="Arial" w:hAnsi="Arial" w:cs="Arial"/>
                <w:sz w:val="18"/>
                <w:szCs w:val="18"/>
                <w:lang w:eastAsia="zh-TW"/>
              </w:rPr>
              <w:t>3AA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E87D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 w:rsidRPr="00266156">
              <w:rPr>
                <w:rFonts w:ascii="Arial" w:hAnsi="Arial" w:cs="Arial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DDE26B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66156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0901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1A0E94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266156">
              <w:rPr>
                <w:rFonts w:ascii="Arial" w:hAnsi="Arial"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2BD8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D369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56">
              <w:rPr>
                <w:rFonts w:ascii="Arial" w:hAnsi="Arial" w:cs="Arial"/>
                <w:bCs/>
                <w:sz w:val="18"/>
                <w:szCs w:val="18"/>
              </w:rPr>
              <w:t>6.2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4A18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266156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266156" w:rsidRPr="00266156" w14:paraId="2A14BEEF" w14:textId="77777777" w:rsidTr="00266156">
        <w:trPr>
          <w:trHeight w:val="225"/>
          <w:jc w:val="center"/>
        </w:trPr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F3C9" w14:textId="77777777" w:rsidR="00266156" w:rsidRPr="00266156" w:rsidRDefault="0026615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566A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 w:rsidRPr="00266156">
              <w:rPr>
                <w:rFonts w:ascii="Arial" w:hAnsi="Arial" w:cs="Arial"/>
                <w:sz w:val="18"/>
                <w:szCs w:val="18"/>
                <w:lang w:eastAsia="zh-TW"/>
              </w:rPr>
              <w:t>n3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E5AB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9DB3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A7EE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10 (</w:t>
            </w:r>
            <w:proofErr w:type="spellStart"/>
            <w:r w:rsidRPr="00266156">
              <w:rPr>
                <w:rFonts w:ascii="Arial" w:hAnsi="Arial" w:cs="Arial"/>
                <w:sz w:val="18"/>
                <w:szCs w:val="18"/>
              </w:rPr>
              <w:t>RB</w:t>
            </w:r>
            <w:r w:rsidRPr="00266156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proofErr w:type="spellEnd"/>
            <w:r w:rsidRPr="00266156">
              <w:rPr>
                <w:rFonts w:ascii="Arial" w:hAnsi="Arial" w:cs="Arial"/>
                <w:sz w:val="18"/>
                <w:szCs w:val="18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2F60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4E85" w14:textId="77777777" w:rsidR="00266156" w:rsidRPr="00266156" w:rsidRDefault="002661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15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F339" w14:textId="77777777" w:rsidR="00266156" w:rsidRPr="00266156" w:rsidRDefault="00266156">
            <w:pPr>
              <w:spacing w:after="0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</w:tbl>
    <w:p w14:paraId="3F8C6649" w14:textId="6B40F613" w:rsidR="005027D1" w:rsidRDefault="00184653" w:rsidP="00A10F80">
      <w:pPr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RAN4 has</w:t>
      </w:r>
      <w:r w:rsidR="005027D1">
        <w:rPr>
          <w:rFonts w:ascii="Arial" w:hAnsi="Arial" w:cs="Arial"/>
          <w:lang w:eastAsia="en-GB"/>
        </w:rPr>
        <w:t xml:space="preserve"> made the following agreements:</w:t>
      </w:r>
    </w:p>
    <w:p w14:paraId="371B1369" w14:textId="31356D60" w:rsidR="005027D1" w:rsidRPr="005027D1" w:rsidRDefault="005027D1" w:rsidP="005027D1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5027D1">
        <w:rPr>
          <w:rFonts w:ascii="Arial" w:hAnsi="Arial" w:cs="Arial"/>
          <w:sz w:val="20"/>
          <w:szCs w:val="20"/>
          <w:lang w:val="en-CA" w:eastAsia="en-GB"/>
        </w:rPr>
        <w:t>E-UTRA uplink carrier</w:t>
      </w:r>
      <w:r>
        <w:rPr>
          <w:rFonts w:ascii="Arial" w:hAnsi="Arial" w:cs="Arial"/>
          <w:sz w:val="20"/>
          <w:szCs w:val="20"/>
          <w:lang w:val="en-CA" w:eastAsia="en-GB"/>
        </w:rPr>
        <w:t xml:space="preserve"> frequency “Fc (UL)”: </w:t>
      </w:r>
      <w:r w:rsidRPr="005027D1">
        <w:rPr>
          <w:rFonts w:ascii="Arial" w:hAnsi="Arial" w:cs="Arial"/>
          <w:sz w:val="20"/>
          <w:szCs w:val="20"/>
          <w:lang w:val="en-CA" w:eastAsia="en-GB"/>
        </w:rPr>
        <w:t>RAN4 recommends configuring the E-UTRA Fc (UL) according to the E-UTRA band’s default Tx-Rx frequency separation</w:t>
      </w:r>
      <w:r>
        <w:rPr>
          <w:rFonts w:ascii="Arial" w:hAnsi="Arial" w:cs="Arial"/>
          <w:sz w:val="20"/>
          <w:szCs w:val="20"/>
          <w:lang w:val="en-CA" w:eastAsia="en-GB"/>
        </w:rPr>
        <w:t xml:space="preserve"> specified in </w:t>
      </w:r>
      <w:r w:rsidR="00A10F80">
        <w:rPr>
          <w:rFonts w:ascii="Arial" w:hAnsi="Arial" w:cs="Arial"/>
          <w:sz w:val="20"/>
          <w:szCs w:val="20"/>
          <w:lang w:val="en-CA" w:eastAsia="en-GB"/>
        </w:rPr>
        <w:t xml:space="preserve">TS 36.101 </w:t>
      </w:r>
      <w:r w:rsidR="00A10F80" w:rsidRPr="00A10F80">
        <w:rPr>
          <w:rFonts w:ascii="Arial" w:hAnsi="Arial" w:cs="Arial"/>
          <w:sz w:val="20"/>
          <w:szCs w:val="20"/>
          <w:lang w:val="en-CA" w:eastAsia="en-GB"/>
        </w:rPr>
        <w:t>Table 5.7.4-</w:t>
      </w:r>
      <w:proofErr w:type="gramStart"/>
      <w:r w:rsidR="00A10F80" w:rsidRPr="00A10F80">
        <w:rPr>
          <w:rFonts w:ascii="Arial" w:hAnsi="Arial" w:cs="Arial"/>
          <w:sz w:val="20"/>
          <w:szCs w:val="20"/>
          <w:lang w:val="en-CA" w:eastAsia="en-GB"/>
        </w:rPr>
        <w:t>1</w:t>
      </w:r>
      <w:r w:rsidR="00405FB1">
        <w:rPr>
          <w:rFonts w:ascii="Arial" w:hAnsi="Arial" w:cs="Arial"/>
          <w:sz w:val="20"/>
          <w:szCs w:val="20"/>
          <w:lang w:val="en-CA" w:eastAsia="en-GB"/>
        </w:rPr>
        <w:t>;</w:t>
      </w:r>
      <w:proofErr w:type="gramEnd"/>
    </w:p>
    <w:p w14:paraId="7F98CC44" w14:textId="69B1DB55" w:rsidR="005027D1" w:rsidRPr="005027D1" w:rsidRDefault="005027D1" w:rsidP="005027D1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5027D1">
        <w:rPr>
          <w:rFonts w:ascii="Arial" w:hAnsi="Arial" w:cs="Arial"/>
          <w:sz w:val="20"/>
          <w:szCs w:val="20"/>
          <w:lang w:eastAsia="en-GB"/>
        </w:rPr>
        <w:t xml:space="preserve">E-UTRA uplink RB allocation “Lcrb”: RAN4 recommends configuring the E-UTRA UL RB allocation according to the UL configuration specified </w:t>
      </w:r>
      <w:r>
        <w:rPr>
          <w:rFonts w:ascii="Arial" w:hAnsi="Arial" w:cs="Arial"/>
          <w:sz w:val="20"/>
          <w:szCs w:val="20"/>
          <w:lang w:val="en-CA" w:eastAsia="en-GB"/>
        </w:rPr>
        <w:t xml:space="preserve">in TS 36.101 </w:t>
      </w:r>
      <w:r w:rsidRPr="005027D1">
        <w:rPr>
          <w:rFonts w:ascii="Arial" w:hAnsi="Arial" w:cs="Arial"/>
          <w:sz w:val="20"/>
          <w:szCs w:val="20"/>
          <w:lang w:val="en-CA" w:eastAsia="en-GB"/>
        </w:rPr>
        <w:t>Table 7.3.1-2</w:t>
      </w:r>
      <w:r>
        <w:rPr>
          <w:rFonts w:ascii="Arial" w:hAnsi="Arial" w:cs="Arial"/>
          <w:sz w:val="20"/>
          <w:szCs w:val="20"/>
          <w:lang w:val="en-CA" w:eastAsia="en-GB"/>
        </w:rPr>
        <w:t xml:space="preserve"> </w:t>
      </w:r>
      <w:r w:rsidRPr="005027D1">
        <w:rPr>
          <w:rFonts w:ascii="Arial" w:hAnsi="Arial" w:cs="Arial"/>
          <w:sz w:val="20"/>
          <w:szCs w:val="20"/>
          <w:lang w:eastAsia="en-GB"/>
        </w:rPr>
        <w:t xml:space="preserve">of the corresponding </w:t>
      </w:r>
      <w:r>
        <w:rPr>
          <w:rFonts w:ascii="Arial" w:hAnsi="Arial" w:cs="Arial"/>
          <w:sz w:val="20"/>
          <w:szCs w:val="20"/>
          <w:lang w:val="en-CA" w:eastAsia="en-GB"/>
        </w:rPr>
        <w:t xml:space="preserve">E-UTRA </w:t>
      </w:r>
      <w:r w:rsidRPr="005027D1">
        <w:rPr>
          <w:rFonts w:ascii="Arial" w:hAnsi="Arial" w:cs="Arial"/>
          <w:sz w:val="20"/>
          <w:szCs w:val="20"/>
          <w:lang w:eastAsia="en-GB"/>
        </w:rPr>
        <w:t>DL CBW</w:t>
      </w:r>
      <w:r w:rsidR="00405FB1">
        <w:rPr>
          <w:rFonts w:ascii="Arial" w:hAnsi="Arial" w:cs="Arial"/>
          <w:sz w:val="20"/>
          <w:szCs w:val="20"/>
          <w:lang w:val="en-CA" w:eastAsia="en-GB"/>
        </w:rPr>
        <w:t>;</w:t>
      </w:r>
    </w:p>
    <w:p w14:paraId="329B30A7" w14:textId="0E7FF513" w:rsidR="005027D1" w:rsidRPr="005027D1" w:rsidRDefault="005027D1" w:rsidP="005027D1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5027D1">
        <w:rPr>
          <w:rFonts w:ascii="Arial" w:hAnsi="Arial" w:cs="Arial"/>
          <w:sz w:val="20"/>
          <w:szCs w:val="20"/>
          <w:lang w:eastAsia="en-GB"/>
        </w:rPr>
        <w:t>E-UTRA transmission power: RAN4 recommends configuring the E-UTRA transmit power as anchor agnostic, or preferably at minimum output power</w:t>
      </w:r>
      <w:r>
        <w:rPr>
          <w:rFonts w:ascii="Arial" w:hAnsi="Arial" w:cs="Arial"/>
          <w:sz w:val="20"/>
          <w:szCs w:val="20"/>
          <w:lang w:val="en-CA" w:eastAsia="en-GB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532130E7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31AE0">
        <w:rPr>
          <w:rFonts w:ascii="Arial" w:hAnsi="Arial" w:cs="Arial"/>
          <w:b/>
        </w:rPr>
        <w:t>5</w:t>
      </w:r>
    </w:p>
    <w:p w14:paraId="394FA26B" w14:textId="20418C5F" w:rsidR="00500467" w:rsidRDefault="003D6E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31AE0" w:rsidRPr="00E31AE0">
        <w:rPr>
          <w:rFonts w:ascii="Arial" w:hAnsi="Arial" w:cs="Arial"/>
        </w:rPr>
        <w:t>RAN4 respectfully asks RAN5 to take the above into consideration.</w:t>
      </w: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25E5A9E9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E31AE0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</w:r>
      <w:r w:rsidR="00E31AE0">
        <w:rPr>
          <w:rFonts w:ascii="Arial" w:hAnsi="Arial" w:cs="Arial"/>
          <w:bCs/>
          <w:lang w:val="en-US"/>
        </w:rPr>
        <w:t>25</w:t>
      </w:r>
      <w:r w:rsidR="006B5FAF">
        <w:rPr>
          <w:rFonts w:ascii="Arial" w:hAnsi="Arial" w:cs="Arial"/>
          <w:bCs/>
          <w:lang w:val="en-US"/>
        </w:rPr>
        <w:t xml:space="preserve"> - </w:t>
      </w:r>
      <w:r w:rsidR="00E31AE0">
        <w:rPr>
          <w:rFonts w:ascii="Arial" w:hAnsi="Arial" w:cs="Arial"/>
          <w:bCs/>
          <w:lang w:val="en-US"/>
        </w:rPr>
        <w:t>29</w:t>
      </w:r>
      <w:r w:rsidR="006B5FAF">
        <w:rPr>
          <w:rFonts w:ascii="Arial" w:hAnsi="Arial" w:cs="Arial"/>
          <w:bCs/>
          <w:lang w:val="en-US"/>
        </w:rPr>
        <w:t xml:space="preserve"> </w:t>
      </w:r>
      <w:r w:rsidR="00E31AE0">
        <w:rPr>
          <w:rFonts w:ascii="Arial" w:hAnsi="Arial" w:cs="Arial"/>
          <w:bCs/>
          <w:lang w:val="en-US"/>
        </w:rPr>
        <w:t>August</w:t>
      </w:r>
      <w:r w:rsidR="006B5FAF">
        <w:rPr>
          <w:rFonts w:ascii="Arial" w:hAnsi="Arial" w:cs="Arial"/>
          <w:bCs/>
          <w:lang w:val="en-US"/>
        </w:rPr>
        <w:t xml:space="preserve">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E31AE0">
        <w:rPr>
          <w:rFonts w:ascii="Arial" w:hAnsi="Arial" w:cs="Arial"/>
          <w:bCs/>
          <w:lang w:val="en-US"/>
        </w:rPr>
        <w:t>Bangalore, India</w:t>
      </w:r>
    </w:p>
    <w:p w14:paraId="274FF027" w14:textId="18D08E3F" w:rsidR="00500467" w:rsidRDefault="003D6E1E" w:rsidP="00E31AE0">
      <w:pPr>
        <w:tabs>
          <w:tab w:val="left" w:pos="4536"/>
        </w:tabs>
        <w:spacing w:after="120"/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E31AE0">
        <w:rPr>
          <w:rFonts w:ascii="Arial" w:hAnsi="Arial" w:cs="Arial"/>
          <w:bCs/>
          <w:lang w:val="en-US"/>
        </w:rPr>
        <w:t>6-bis</w:t>
      </w:r>
      <w:r>
        <w:rPr>
          <w:rFonts w:ascii="Arial" w:hAnsi="Arial" w:cs="Arial"/>
          <w:bCs/>
          <w:lang w:val="en-US"/>
        </w:rPr>
        <w:tab/>
      </w:r>
      <w:r w:rsidR="00E31AE0">
        <w:rPr>
          <w:rFonts w:ascii="Arial" w:hAnsi="Arial" w:cs="Arial"/>
          <w:bCs/>
          <w:lang w:val="en-US"/>
        </w:rPr>
        <w:t>13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E31AE0">
        <w:rPr>
          <w:rFonts w:ascii="Arial" w:hAnsi="Arial" w:cs="Arial"/>
          <w:bCs/>
          <w:lang w:val="en-US"/>
        </w:rPr>
        <w:t>17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E31AE0">
        <w:rPr>
          <w:rFonts w:ascii="Arial" w:hAnsi="Arial" w:cs="Arial"/>
          <w:bCs/>
          <w:lang w:val="en-US"/>
        </w:rPr>
        <w:t>October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E31AE0">
        <w:rPr>
          <w:rFonts w:ascii="Arial" w:hAnsi="Arial" w:cs="Arial"/>
          <w:bCs/>
          <w:lang w:val="en-US"/>
        </w:rPr>
        <w:t>Prague</w:t>
      </w:r>
      <w:r w:rsidR="005F29AB">
        <w:rPr>
          <w:rFonts w:ascii="Arial" w:hAnsi="Arial" w:cs="Arial"/>
          <w:bCs/>
          <w:lang w:val="en-US"/>
        </w:rPr>
        <w:t xml:space="preserve">, </w:t>
      </w:r>
      <w:r w:rsidR="00E31AE0" w:rsidRPr="00E31AE0">
        <w:rPr>
          <w:rFonts w:ascii="Arial" w:hAnsi="Arial" w:cs="Arial"/>
          <w:bCs/>
          <w:lang w:val="en-US"/>
        </w:rPr>
        <w:t>Czech Republic</w:t>
      </w: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376D" w14:textId="77777777" w:rsidR="00000CEF" w:rsidRDefault="00000CEF">
      <w:pPr>
        <w:spacing w:after="0"/>
      </w:pPr>
      <w:r>
        <w:separator/>
      </w:r>
    </w:p>
  </w:endnote>
  <w:endnote w:type="continuationSeparator" w:id="0">
    <w:p w14:paraId="72581322" w14:textId="77777777" w:rsidR="00000CEF" w:rsidRDefault="00000C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3F88" w14:textId="77777777" w:rsidR="00000CEF" w:rsidRDefault="00000CEF">
      <w:pPr>
        <w:spacing w:after="0"/>
      </w:pPr>
      <w:r>
        <w:separator/>
      </w:r>
    </w:p>
  </w:footnote>
  <w:footnote w:type="continuationSeparator" w:id="0">
    <w:p w14:paraId="5F9F7652" w14:textId="77777777" w:rsidR="00000CEF" w:rsidRDefault="00000C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FA0935"/>
    <w:multiLevelType w:val="hybridMultilevel"/>
    <w:tmpl w:val="D2CA15C6"/>
    <w:lvl w:ilvl="0" w:tplc="A99E9F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6"/>
  </w:num>
  <w:num w:numId="2" w16cid:durableId="823357524">
    <w:abstractNumId w:val="8"/>
  </w:num>
  <w:num w:numId="3" w16cid:durableId="1311712710">
    <w:abstractNumId w:val="2"/>
  </w:num>
  <w:num w:numId="4" w16cid:durableId="203180424">
    <w:abstractNumId w:val="6"/>
  </w:num>
  <w:num w:numId="5" w16cid:durableId="920062518">
    <w:abstractNumId w:val="4"/>
  </w:num>
  <w:num w:numId="6" w16cid:durableId="1181236808">
    <w:abstractNumId w:val="14"/>
  </w:num>
  <w:num w:numId="7" w16cid:durableId="2145732636">
    <w:abstractNumId w:val="0"/>
  </w:num>
  <w:num w:numId="8" w16cid:durableId="877858183">
    <w:abstractNumId w:val="18"/>
  </w:num>
  <w:num w:numId="9" w16cid:durableId="387537485">
    <w:abstractNumId w:val="10"/>
  </w:num>
  <w:num w:numId="10" w16cid:durableId="1381321334">
    <w:abstractNumId w:val="9"/>
  </w:num>
  <w:num w:numId="11" w16cid:durableId="1897352690">
    <w:abstractNumId w:val="11"/>
  </w:num>
  <w:num w:numId="12" w16cid:durableId="330375246">
    <w:abstractNumId w:val="12"/>
  </w:num>
  <w:num w:numId="13" w16cid:durableId="1179005279">
    <w:abstractNumId w:val="17"/>
  </w:num>
  <w:num w:numId="14" w16cid:durableId="1112671294">
    <w:abstractNumId w:val="1"/>
  </w:num>
  <w:num w:numId="15" w16cid:durableId="1871915872">
    <w:abstractNumId w:val="13"/>
  </w:num>
  <w:num w:numId="16" w16cid:durableId="1939630102">
    <w:abstractNumId w:val="15"/>
  </w:num>
  <w:num w:numId="17" w16cid:durableId="754785660">
    <w:abstractNumId w:val="7"/>
  </w:num>
  <w:num w:numId="18" w16cid:durableId="1105928500">
    <w:abstractNumId w:val="3"/>
  </w:num>
  <w:num w:numId="19" w16cid:durableId="1061517549">
    <w:abstractNumId w:val="19"/>
  </w:num>
  <w:num w:numId="20" w16cid:durableId="1091777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0CEF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032A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271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156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5FB1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27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238A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BAE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97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1A9D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296B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4BE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0F80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319A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AE0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4650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E9D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9795E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2A9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laurent noel</dc:creator>
  <cp:keywords>3GPP; Ericsson; TDoc</cp:keywords>
  <cp:lastModifiedBy>Laurent Noel</cp:lastModifiedBy>
  <cp:revision>2</cp:revision>
  <cp:lastPrinted>2008-02-01T21:09:00Z</cp:lastPrinted>
  <dcterms:created xsi:type="dcterms:W3CDTF">2025-05-09T19:23:00Z</dcterms:created>
  <dcterms:modified xsi:type="dcterms:W3CDTF">2025-05-09T19:23:00Z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